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gjdgxs" w:id="0"/>
      <w:bookmarkEnd w:id="0"/>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"Accounting Reference Date"</w:t>
            </w: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1.2 of this Schedule;</w:t>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"Disaster"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"Disaster Recovery Deliverables"</w:t>
            </w:r>
          </w:p>
        </w:tc>
        <w:tc>
          <w:tcPr/>
          <w:p w:rsidR="00000000" w:rsidDel="00000000" w:rsidP="00000000" w:rsidRDefault="00000000" w:rsidRPr="00000000" w14:paraId="0000000B">
            <w:pP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Deliverables embodied in the processes and procedures for restoring the provision of Deliverables following the occurrence of a Disaster;</w:t>
            </w:r>
          </w:p>
          <w:p w:rsidR="00000000" w:rsidDel="00000000" w:rsidP="00000000" w:rsidRDefault="00000000" w:rsidRPr="00000000" w14:paraId="0000000C">
            <w:pPr>
              <w:spacing w:after="200" w:before="100" w:lineRule="auto"/>
              <w:ind w:firstLine="1418"/>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"Disaster Recovery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1.3.3 of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"Disaster Recovery System"</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system embodied in the processes and procedures for restoring the provision of Deliverables following the occurrence of a Disaster;</w:t>
            </w:r>
          </w:p>
        </w:tc>
      </w:tr>
      <w:tr>
        <w:trPr>
          <w:cantSplit w:val="0"/>
          <w:trHeight w:val="567" w:hRule="atLeast"/>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"Related Supplier"</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"Review Report"</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5.3 of this Schedule; and</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Proposals"</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5.3 of this Schedule.</w:t>
            </w:r>
          </w:p>
        </w:tc>
      </w:tr>
    </w:tbl>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Rule="auto"/>
        <w:ind w:left="0" w:firstLine="0"/>
        <w:jc w:val="left"/>
        <w:rPr>
          <w:b w:val="1"/>
          <w:sz w:val="32"/>
          <w:szCs w:val="32"/>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BCDR Plan</w:t>
      </w:r>
    </w:p>
    <w:p w:rsidR="00000000" w:rsidDel="00000000" w:rsidP="00000000" w:rsidRDefault="00000000" w:rsidRPr="00000000" w14:paraId="0000001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1fob9te" w:id="2"/>
      <w:bookmarkEnd w:id="2"/>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1E">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3znysh7"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2et92p0"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tyjcwt"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[and.</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Section 4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3dy6vkm"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1t3h5sf" w:id="7"/>
      <w:bookmarkEnd w:id="7"/>
      <w:r w:rsidDel="00000000" w:rsidR="00000000" w:rsidRPr="00000000">
        <w:rPr>
          <w:rFonts w:ascii="Arial" w:cs="Arial" w:eastAsia="Arial" w:hAnsi="Arial"/>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5">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ihv636" w:id="8"/>
      <w:bookmarkEnd w:id="8"/>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1ci93xb" w:id="9"/>
      <w:bookmarkEnd w:id="9"/>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Suppliers in each case as notified to the Supplier by the Buyer from time to time;</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B">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2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2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an Insolvency Event of the Supplier, any Key Subcontractors and/or Supplier Group member as may be more fully described in the Insolvency Continuity Plan;</w:t>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32hioqz" w:id="10"/>
      <w:bookmarkEnd w:id="10"/>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the Insolvency Continuity Plan, and how the Insolvency Continuity Plan links to the business continuity and disaster recovery elements of the BCD</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firstLine="0"/>
        <w:jc w:val="left"/>
        <w:rPr>
          <w:color w:val="000000"/>
          <w:sz w:val="24"/>
          <w:szCs w:val="24"/>
        </w:rPr>
      </w:pPr>
      <w:r w:rsidDel="00000000" w:rsidR="00000000" w:rsidRPr="00000000">
        <w:rPr>
          <w:rtl w:val="0"/>
        </w:rPr>
      </w:r>
    </w:p>
    <w:p w:rsidR="00000000" w:rsidDel="00000000" w:rsidP="00000000" w:rsidRDefault="00000000" w:rsidRPr="00000000" w14:paraId="0000003B">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42">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4d34og8" w:id="11"/>
      <w:bookmarkEnd w:id="11"/>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46">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2s8eyo1" w:id="12"/>
      <w:bookmarkEnd w:id="12"/>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4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17dp8vu" w:id="13"/>
      <w:bookmarkEnd w:id="13"/>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D">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5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C">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3rdcrjn" w:id="14"/>
      <w:bookmarkEnd w:id="14"/>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26in1rg" w:id="15"/>
      <w:bookmarkEnd w:id="15"/>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lnxbz9" w:id="16"/>
      <w:bookmarkEnd w:id="16"/>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35nkun2" w:id="17"/>
      <w:bookmarkEnd w:id="17"/>
      <w:r w:rsidDel="00000000" w:rsidR="00000000" w:rsidRPr="00000000">
        <w:rPr>
          <w:color w:val="000000"/>
          <w:sz w:val="24"/>
          <w:szCs w:val="24"/>
          <w:rtl w:val="0"/>
        </w:rPr>
        <w:t xml:space="preserve">where the Buyer requests in writing any additional reviews (over and above those provided for in Paragraphs 5.1.1 and 5.1.2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1ksv4uv" w:id="18"/>
      <w:bookmarkEnd w:id="18"/>
      <w:r w:rsidDel="00000000" w:rsidR="00000000" w:rsidRPr="00000000">
        <w:rPr>
          <w:color w:val="000000"/>
          <w:sz w:val="24"/>
          <w:szCs w:val="24"/>
          <w:rtl w:val="0"/>
        </w:rPr>
        <w:t xml:space="preserve">Each review of the BCDR Plan pursuant to Paragraph 5.1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44sinio" w:id="19"/>
      <w:bookmarkEnd w:id="19"/>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2jxsxqh" w:id="20"/>
      <w:bookmarkEnd w:id="20"/>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6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6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w:cs="Arial" w:eastAsia="Arial" w:hAnsi="Arial"/>
          <w:b w:val="1"/>
          <w:color w:val="000000"/>
          <w:sz w:val="24"/>
          <w:szCs w:val="24"/>
        </w:rPr>
      </w:pPr>
      <w:bookmarkStart w:colFirst="0" w:colLast="0" w:name="_z337ya" w:id="21"/>
      <w:bookmarkEnd w:id="21"/>
      <w:r w:rsidDel="00000000" w:rsidR="00000000" w:rsidRPr="00000000">
        <w:rPr>
          <w:rFonts w:ascii="Arial" w:cs="Arial" w:eastAsia="Arial" w:hAnsi="Arial"/>
          <w:b w:val="1"/>
          <w:color w:val="000000"/>
          <w:sz w:val="24"/>
          <w:szCs w:val="24"/>
          <w:rtl w:val="0"/>
        </w:rPr>
        <w:t xml:space="preserve">Testing the BCDR Plan</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3j2qqm3" w:id="22"/>
      <w:bookmarkEnd w:id="22"/>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6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1y810tw" w:id="23"/>
      <w:bookmarkEnd w:id="23"/>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C">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70">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4i7ojhp" w:id="24"/>
      <w:bookmarkEnd w:id="24"/>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7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color w:val="000000"/>
          <w:sz w:val="24"/>
          <w:szCs w:val="24"/>
        </w:rPr>
      </w:pPr>
      <w:bookmarkStart w:colFirst="0" w:colLast="0" w:name="_2xcytpi" w:id="25"/>
      <w:bookmarkEnd w:id="25"/>
      <w:r w:rsidDel="00000000" w:rsidR="00000000" w:rsidRPr="00000000">
        <w:rPr>
          <w:rFonts w:ascii="Arial" w:cs="Arial" w:eastAsia="Arial" w:hAnsi="Arial"/>
          <w:b w:val="1"/>
          <w:color w:val="000000"/>
          <w:sz w:val="24"/>
          <w:szCs w:val="24"/>
          <w:rtl w:val="0"/>
        </w:rPr>
        <w:t xml:space="preserve">Invoking the BCDR Plan</w:t>
      </w:r>
    </w:p>
    <w:p w:rsidR="00000000" w:rsidDel="00000000" w:rsidP="00000000" w:rsidRDefault="00000000" w:rsidRPr="00000000" w14:paraId="00000072">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Insolvency Continuity Plan element of the BCDR Plan, including any linked elements in other parts of the BCDR Plan, shall be invoked by the Supplier:</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before="120" w:lineRule="auto"/>
        <w:ind w:left="720" w:firstLine="0"/>
        <w:jc w:val="left"/>
        <w:rPr>
          <w:color w:val="000000"/>
          <w:sz w:val="24"/>
          <w:szCs w:val="24"/>
        </w:rPr>
      </w:pPr>
      <w:r w:rsidDel="00000000" w:rsidR="00000000" w:rsidRPr="00000000">
        <w:rPr>
          <w:rtl w:val="0"/>
        </w:rPr>
      </w:r>
    </w:p>
    <w:p w:rsidR="00000000" w:rsidDel="00000000" w:rsidP="00000000" w:rsidRDefault="00000000" w:rsidRPr="00000000" w14:paraId="0000007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Circumstances beyond your control</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color w:val="000000"/>
          <w:sz w:val="24"/>
          <w:szCs w:val="24"/>
        </w:rPr>
      </w:pPr>
      <w:bookmarkStart w:colFirst="0" w:colLast="0" w:name="_1hmsyys" w:id="26"/>
      <w:bookmarkEnd w:id="26"/>
      <w:r w:rsidDel="00000000" w:rsidR="00000000" w:rsidRPr="00000000">
        <w:rPr>
          <w:rFonts w:ascii="Arial" w:cs="Arial" w:eastAsia="Arial" w:hAnsi="Arial"/>
          <w:b w:val="1"/>
          <w:color w:val="000000"/>
          <w:sz w:val="24"/>
          <w:szCs w:val="24"/>
          <w:rtl w:val="0"/>
        </w:rPr>
        <w:t xml:space="preserve">Insolvency Continuity Plan (Section 4)</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firstLine="1418"/>
        <w:jc w:val="left"/>
        <w:rPr>
          <w:color w:val="000000"/>
          <w:sz w:val="24"/>
          <w:szCs w:val="24"/>
        </w:rPr>
      </w:pPr>
      <w:bookmarkStart w:colFirst="0" w:colLast="0" w:name="_41mghml" w:id="27"/>
      <w:bookmarkEnd w:id="27"/>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w:t>
    </w:r>
    <w:r w:rsidDel="00000000" w:rsidR="00000000" w:rsidRPr="00000000">
      <w:rPr>
        <w:sz w:val="20"/>
        <w:szCs w:val="20"/>
        <w:rtl w:val="0"/>
      </w:rPr>
      <w:t xml:space="preserve">263</w:t>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5</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85">
    <w:pPr>
      <w:tabs>
        <w:tab w:val="center" w:leader="none" w:pos="4513"/>
        <w:tab w:val="right" w:leader="none" w:pos="9026"/>
      </w:tabs>
      <w:spacing w:after="0" w:lineRule="auto"/>
      <w:ind w:left="0"/>
      <w:jc w:val="left"/>
      <w:rPr>
        <w:sz w:val="20"/>
        <w:szCs w:val="20"/>
      </w:rPr>
    </w:pPr>
    <w:r w:rsidDel="00000000" w:rsidR="00000000" w:rsidRPr="00000000">
      <w:rPr>
        <w:sz w:val="20"/>
        <w:szCs w:val="20"/>
        <w:rtl w:val="0"/>
      </w:rPr>
      <w:t xml:space="preserve">Call-Off Ref: CCTS24A38</w:t>
    </w:r>
  </w:p>
  <w:p w:rsidR="00000000" w:rsidDel="00000000" w:rsidP="00000000" w:rsidRDefault="00000000" w:rsidRPr="00000000" w14:paraId="00000086">
    <w:pPr>
      <w:tabs>
        <w:tab w:val="center" w:leader="none" w:pos="4513"/>
        <w:tab w:val="right" w:leader="none" w:pos="9026"/>
      </w:tabs>
      <w:spacing w:after="0" w:lineRule="auto"/>
      <w:ind w:left="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087">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